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7D79A3" w:rsidRPr="00E45B7C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DFD" w:rsidRPr="00E45B7C" w:rsidRDefault="00B10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D79A3" w:rsidRDefault="00BE79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ПО.</w:t>
      </w:r>
      <w:r w:rsidR="00EA3A1C" w:rsidRPr="00E45B7C">
        <w:rPr>
          <w:rFonts w:ascii="Times New Roman" w:hAnsi="Times New Roman"/>
          <w:b/>
          <w:sz w:val="40"/>
          <w:szCs w:val="36"/>
        </w:rPr>
        <w:t>01.</w:t>
      </w:r>
      <w:r w:rsidR="007D79A3" w:rsidRPr="00E45B7C">
        <w:rPr>
          <w:rFonts w:ascii="Times New Roman" w:hAnsi="Times New Roman"/>
          <w:b/>
          <w:sz w:val="40"/>
          <w:szCs w:val="36"/>
        </w:rPr>
        <w:t>УП.03</w:t>
      </w:r>
      <w:r w:rsidR="00B10DFD" w:rsidRPr="00E45B7C">
        <w:rPr>
          <w:rFonts w:ascii="Times New Roman" w:hAnsi="Times New Roman"/>
          <w:b/>
          <w:sz w:val="40"/>
          <w:szCs w:val="36"/>
        </w:rPr>
        <w:t>.</w:t>
      </w:r>
      <w:r w:rsidR="007D79A3" w:rsidRPr="00E45B7C">
        <w:rPr>
          <w:rFonts w:ascii="Times New Roman" w:hAnsi="Times New Roman"/>
          <w:b/>
          <w:sz w:val="40"/>
          <w:szCs w:val="36"/>
        </w:rPr>
        <w:t xml:space="preserve"> КОМПОЗИЦИЯ СТАНКОВАЯ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6C" w:rsidRDefault="0088776C" w:rsidP="00C30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Pr="00C3014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143">
        <w:rPr>
          <w:rFonts w:ascii="Times New Roman" w:hAnsi="Times New Roman"/>
          <w:b/>
          <w:sz w:val="28"/>
          <w:szCs w:val="28"/>
        </w:rPr>
        <w:t>М</w:t>
      </w:r>
      <w:r w:rsidR="0088776C" w:rsidRPr="00C30143">
        <w:rPr>
          <w:rFonts w:ascii="Times New Roman" w:hAnsi="Times New Roman"/>
          <w:b/>
          <w:sz w:val="28"/>
          <w:szCs w:val="28"/>
        </w:rPr>
        <w:t>осква</w:t>
      </w:r>
      <w:r w:rsidRPr="00C30143">
        <w:rPr>
          <w:rFonts w:ascii="Times New Roman" w:hAnsi="Times New Roman"/>
          <w:b/>
          <w:sz w:val="28"/>
          <w:szCs w:val="28"/>
        </w:rPr>
        <w:t xml:space="preserve"> 201</w:t>
      </w:r>
      <w:r w:rsidR="006609EB">
        <w:rPr>
          <w:rFonts w:ascii="Times New Roman" w:hAnsi="Times New Roman"/>
          <w:b/>
          <w:sz w:val="28"/>
          <w:szCs w:val="28"/>
        </w:rPr>
        <w:t>2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60" w:rsidRDefault="00FD6059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</w:t>
      </w:r>
      <w:r w:rsidR="00C30143">
        <w:rPr>
          <w:rFonts w:ascii="Times New Roman" w:hAnsi="Times New Roman"/>
          <w:sz w:val="28"/>
          <w:szCs w:val="28"/>
        </w:rPr>
        <w:t xml:space="preserve">: </w:t>
      </w:r>
    </w:p>
    <w:p w:rsidR="009C6374" w:rsidRDefault="009C6374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А.Ю.Анохин</w:t>
      </w:r>
      <w:r>
        <w:rPr>
          <w:rFonts w:ascii="Times New Roman" w:hAnsi="Times New Roman"/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0264D6" w:rsidRDefault="005A6F43" w:rsidP="00C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А.Л.</w:t>
      </w:r>
      <w:r w:rsidRPr="00657255">
        <w:rPr>
          <w:rFonts w:ascii="Times New Roman" w:hAnsi="Times New Roman" w:cs="Times New Roman"/>
          <w:b/>
          <w:sz w:val="28"/>
          <w:szCs w:val="28"/>
        </w:rPr>
        <w:t>Мазин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7255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ремесел, </w:t>
      </w:r>
      <w:r w:rsidRPr="00657255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  <w:r w:rsidRPr="00FD6059">
        <w:rPr>
          <w:rFonts w:ascii="Times New Roman" w:hAnsi="Times New Roman"/>
          <w:b/>
          <w:sz w:val="28"/>
          <w:szCs w:val="28"/>
        </w:rPr>
        <w:t xml:space="preserve"> </w:t>
      </w:r>
    </w:p>
    <w:p w:rsidR="00657255" w:rsidRDefault="00FD6059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59">
        <w:rPr>
          <w:rFonts w:ascii="Times New Roman" w:hAnsi="Times New Roman"/>
          <w:b/>
          <w:sz w:val="28"/>
          <w:szCs w:val="28"/>
        </w:rPr>
        <w:t>А.С.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Сокольская</w:t>
      </w:r>
      <w:proofErr w:type="spellEnd"/>
      <w:r w:rsidR="00C30143">
        <w:rPr>
          <w:rFonts w:ascii="Times New Roman" w:hAnsi="Times New Roman" w:cs="Times New Roman"/>
          <w:sz w:val="28"/>
          <w:szCs w:val="28"/>
        </w:rPr>
        <w:t>, п</w:t>
      </w:r>
      <w:r w:rsidR="00657255" w:rsidRPr="00657255">
        <w:rPr>
          <w:rFonts w:ascii="Times New Roman" w:hAnsi="Times New Roman" w:cs="Times New Roman"/>
          <w:sz w:val="28"/>
          <w:szCs w:val="28"/>
        </w:rPr>
        <w:t>реподаватель</w:t>
      </w:r>
      <w:r w:rsidR="000712FC"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народных ремесел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255">
        <w:rPr>
          <w:rFonts w:ascii="Times New Roman" w:hAnsi="Times New Roman" w:cs="Times New Roman"/>
          <w:sz w:val="28"/>
          <w:szCs w:val="28"/>
        </w:rPr>
        <w:t xml:space="preserve">член </w:t>
      </w:r>
      <w:r w:rsidR="000712FC">
        <w:rPr>
          <w:rFonts w:ascii="Times New Roman" w:hAnsi="Times New Roman" w:cs="Times New Roman"/>
          <w:sz w:val="28"/>
          <w:szCs w:val="28"/>
        </w:rPr>
        <w:t>С</w:t>
      </w:r>
      <w:r w:rsid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</w:p>
    <w:p w:rsidR="00657255" w:rsidRDefault="006D28B1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Широбокова</w:t>
      </w:r>
      <w:proofErr w:type="spellEnd"/>
      <w:r w:rsidR="00C30143">
        <w:rPr>
          <w:rFonts w:ascii="Times New Roman" w:hAnsi="Times New Roman" w:cs="Times New Roman"/>
          <w:sz w:val="28"/>
          <w:szCs w:val="28"/>
        </w:rPr>
        <w:t>, з</w:t>
      </w:r>
      <w:r w:rsidR="00657255" w:rsidRPr="00657255">
        <w:rPr>
          <w:rFonts w:ascii="Times New Roman" w:hAnsi="Times New Roman" w:cs="Times New Roman"/>
          <w:sz w:val="28"/>
          <w:szCs w:val="28"/>
        </w:rPr>
        <w:t>аместител</w:t>
      </w:r>
      <w:r w:rsidR="006609EB">
        <w:rPr>
          <w:rFonts w:ascii="Times New Roman" w:hAnsi="Times New Roman" w:cs="Times New Roman"/>
          <w:sz w:val="28"/>
          <w:szCs w:val="28"/>
        </w:rPr>
        <w:t>ь директора по организационно-</w:t>
      </w:r>
      <w:r w:rsidR="00657255" w:rsidRPr="00657255">
        <w:rPr>
          <w:rFonts w:ascii="Times New Roman" w:hAnsi="Times New Roman" w:cs="Times New Roman"/>
          <w:sz w:val="28"/>
          <w:szCs w:val="28"/>
        </w:rPr>
        <w:t>творческой работе Орловск</w:t>
      </w:r>
      <w:r w:rsidR="006E5360">
        <w:rPr>
          <w:rFonts w:ascii="Times New Roman" w:hAnsi="Times New Roman" w:cs="Times New Roman"/>
          <w:sz w:val="28"/>
          <w:szCs w:val="28"/>
        </w:rPr>
        <w:t>ой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6E5360">
        <w:rPr>
          <w:rFonts w:ascii="Times New Roman" w:hAnsi="Times New Roman" w:cs="Times New Roman"/>
          <w:sz w:val="28"/>
          <w:szCs w:val="28"/>
        </w:rPr>
        <w:t>ой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5360">
        <w:rPr>
          <w:rFonts w:ascii="Times New Roman" w:hAnsi="Times New Roman" w:cs="Times New Roman"/>
          <w:sz w:val="28"/>
          <w:szCs w:val="28"/>
        </w:rPr>
        <w:t>ы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изобразительн</w:t>
      </w:r>
      <w:r w:rsidR="00FD6059">
        <w:rPr>
          <w:rFonts w:ascii="Times New Roman" w:hAnsi="Times New Roman" w:cs="Times New Roman"/>
          <w:sz w:val="28"/>
          <w:szCs w:val="28"/>
        </w:rPr>
        <w:t>ых искусств и народных ремесел,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FD6059">
        <w:rPr>
          <w:rFonts w:ascii="Times New Roman" w:hAnsi="Times New Roman" w:cs="Times New Roman"/>
          <w:sz w:val="28"/>
          <w:szCs w:val="28"/>
        </w:rPr>
        <w:t>,</w:t>
      </w:r>
      <w:r w:rsidR="006E5360">
        <w:rPr>
          <w:rFonts w:ascii="Times New Roman" w:hAnsi="Times New Roman" w:cs="Times New Roman"/>
          <w:sz w:val="28"/>
          <w:szCs w:val="28"/>
        </w:rPr>
        <w:t xml:space="preserve"> </w:t>
      </w:r>
      <w:r w:rsidR="0009117E">
        <w:rPr>
          <w:rFonts w:ascii="Times New Roman" w:hAnsi="Times New Roman" w:cs="Times New Roman"/>
          <w:sz w:val="28"/>
          <w:szCs w:val="28"/>
        </w:rPr>
        <w:t>п</w:t>
      </w:r>
      <w:r w:rsidR="00657255" w:rsidRPr="00657255">
        <w:rPr>
          <w:rFonts w:ascii="Times New Roman" w:hAnsi="Times New Roman" w:cs="Times New Roman"/>
          <w:sz w:val="28"/>
          <w:szCs w:val="28"/>
        </w:rPr>
        <w:t>очетный работник общего образования Российской Федерации</w:t>
      </w:r>
    </w:p>
    <w:p w:rsidR="00657255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43" w:rsidRPr="00C30143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6D28B1">
        <w:rPr>
          <w:rFonts w:ascii="Times New Roman" w:hAnsi="Times New Roman" w:cs="Times New Roman"/>
          <w:b/>
          <w:sz w:val="28"/>
          <w:szCs w:val="28"/>
        </w:rPr>
        <w:t>И.Е.</w:t>
      </w:r>
      <w:r w:rsidRPr="00C30143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767831">
        <w:rPr>
          <w:rFonts w:ascii="Times New Roman" w:hAnsi="Times New Roman" w:cs="Times New Roman"/>
          <w:sz w:val="28"/>
          <w:szCs w:val="28"/>
        </w:rPr>
        <w:t>,</w:t>
      </w:r>
      <w:r w:rsidR="0094239D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C30143" w:rsidRPr="00C30143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55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Pr="00C30143">
        <w:rPr>
          <w:rFonts w:ascii="Times New Roman" w:hAnsi="Times New Roman" w:cs="Times New Roman"/>
          <w:b/>
          <w:sz w:val="28"/>
          <w:szCs w:val="28"/>
        </w:rPr>
        <w:t>О.И.Кожурина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</w:t>
      </w:r>
      <w:r w:rsidR="00C7207C" w:rsidRPr="00C7207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F601B6" w:rsidRPr="00C7207C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="009C6374" w:rsidRPr="00C7207C">
        <w:rPr>
          <w:rFonts w:ascii="Times New Roman" w:hAnsi="Times New Roman" w:cs="Times New Roman"/>
          <w:sz w:val="28"/>
          <w:szCs w:val="28"/>
        </w:rPr>
        <w:t>Российской</w:t>
      </w:r>
      <w:r w:rsidR="009C6374">
        <w:rPr>
          <w:rFonts w:ascii="Times New Roman" w:hAnsi="Times New Roman" w:cs="Times New Roman"/>
          <w:sz w:val="28"/>
          <w:szCs w:val="28"/>
        </w:rPr>
        <w:t xml:space="preserve"> академии музыки имени Гнесиных</w:t>
      </w:r>
      <w:r w:rsidR="009C6374" w:rsidRPr="00C7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55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60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6E5360">
        <w:rPr>
          <w:rFonts w:ascii="Times New Roman" w:hAnsi="Times New Roman" w:cs="Times New Roman"/>
          <w:sz w:val="28"/>
          <w:szCs w:val="28"/>
        </w:rPr>
        <w:t>ы</w:t>
      </w:r>
      <w:r w:rsidR="00C301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F43" w:rsidRDefault="005A6F43" w:rsidP="00C3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059">
        <w:rPr>
          <w:rFonts w:ascii="Times New Roman" w:hAnsi="Times New Roman" w:cs="Times New Roman"/>
          <w:b/>
          <w:sz w:val="28"/>
          <w:szCs w:val="28"/>
        </w:rPr>
        <w:t>Т.Н.Кисляковская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старший методист Свердловского художественного училища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И.Д.Шадра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преподаватель, эксперт Министерства культуры Свердловской области</w:t>
      </w:r>
      <w:r w:rsidRPr="00657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255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55">
        <w:rPr>
          <w:rFonts w:ascii="Times New Roman" w:hAnsi="Times New Roman" w:cs="Times New Roman"/>
          <w:b/>
          <w:sz w:val="28"/>
          <w:szCs w:val="28"/>
        </w:rPr>
        <w:t>О.Ф.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>, з</w:t>
      </w:r>
      <w:r w:rsidR="00657255">
        <w:rPr>
          <w:rFonts w:ascii="Times New Roman" w:hAnsi="Times New Roman" w:cs="Times New Roman"/>
          <w:sz w:val="28"/>
          <w:szCs w:val="28"/>
        </w:rPr>
        <w:t xml:space="preserve">аведующая </w:t>
      </w:r>
      <w:r w:rsidR="000C2CFE">
        <w:rPr>
          <w:rFonts w:ascii="Times New Roman" w:hAnsi="Times New Roman" w:cs="Times New Roman"/>
          <w:sz w:val="28"/>
          <w:szCs w:val="28"/>
        </w:rPr>
        <w:t>Д</w:t>
      </w:r>
      <w:r w:rsidR="009C6374">
        <w:rPr>
          <w:rFonts w:ascii="Times New Roman" w:hAnsi="Times New Roman" w:cs="Times New Roman"/>
          <w:sz w:val="28"/>
          <w:szCs w:val="28"/>
        </w:rPr>
        <w:t>етской художественной</w:t>
      </w:r>
      <w:r w:rsidR="006572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0712FC">
        <w:rPr>
          <w:rFonts w:ascii="Times New Roman" w:hAnsi="Times New Roman" w:cs="Times New Roman"/>
          <w:sz w:val="28"/>
          <w:szCs w:val="28"/>
        </w:rPr>
        <w:t>ой</w:t>
      </w:r>
      <w:r w:rsidR="00657255">
        <w:rPr>
          <w:rFonts w:ascii="Times New Roman" w:hAnsi="Times New Roman" w:cs="Times New Roman"/>
          <w:sz w:val="28"/>
          <w:szCs w:val="28"/>
        </w:rPr>
        <w:t xml:space="preserve"> «Росток» при Пале</w:t>
      </w:r>
      <w:r w:rsidR="00C7207C">
        <w:rPr>
          <w:rFonts w:ascii="Times New Roman" w:hAnsi="Times New Roman" w:cs="Times New Roman"/>
          <w:sz w:val="28"/>
          <w:szCs w:val="28"/>
        </w:rPr>
        <w:t xml:space="preserve">хском художественном училище имени </w:t>
      </w:r>
      <w:r w:rsidR="00657255">
        <w:rPr>
          <w:rFonts w:ascii="Times New Roman" w:hAnsi="Times New Roman" w:cs="Times New Roman"/>
          <w:sz w:val="28"/>
          <w:szCs w:val="28"/>
        </w:rPr>
        <w:t>М.Горького,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39D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FD6059" w:rsidRDefault="00FD6059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 xml:space="preserve">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</w:t>
      </w:r>
      <w:r>
        <w:rPr>
          <w:rFonts w:ascii="Times New Roman" w:hAnsi="Times New Roman"/>
          <w:sz w:val="28"/>
          <w:szCs w:val="28"/>
        </w:rPr>
        <w:lastRenderedPageBreak/>
        <w:t xml:space="preserve">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</w:t>
      </w:r>
      <w:proofErr w:type="spellStart"/>
      <w:r>
        <w:rPr>
          <w:rFonts w:ascii="Times New Roman" w:hAnsi="Times New Roman"/>
          <w:sz w:val="28"/>
          <w:szCs w:val="28"/>
        </w:rPr>
        <w:t>комплиментарные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оппонентные</w:t>
      </w:r>
      <w:proofErr w:type="spellEnd"/>
      <w:r>
        <w:rPr>
          <w:rFonts w:ascii="Times New Roman" w:hAnsi="Times New Roman"/>
          <w:sz w:val="28"/>
          <w:szCs w:val="28"/>
        </w:rPr>
        <w:t>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«Франциск отрекается от отца», «Кончина св. Франциска» (капелла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Монокомпозиция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декоративном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</w:t>
      </w:r>
      <w:proofErr w:type="spellStart"/>
      <w:r>
        <w:rPr>
          <w:rFonts w:ascii="Times New Roman" w:hAnsi="Times New Roman"/>
          <w:sz w:val="28"/>
          <w:szCs w:val="28"/>
        </w:rPr>
        <w:t>Гога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Остоумовой-Лебедевой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>
        <w:rPr>
          <w:rFonts w:ascii="Times New Roman" w:hAnsi="Times New Roman"/>
          <w:sz w:val="28"/>
          <w:szCs w:val="28"/>
        </w:rPr>
        <w:t>Отрисовка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конкурсно-выставочной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Альфонсо</w:t>
      </w:r>
      <w:proofErr w:type="spellEnd"/>
      <w:r>
        <w:rPr>
          <w:rFonts w:ascii="Times New Roman" w:hAnsi="Times New Roman"/>
          <w:sz w:val="28"/>
          <w:szCs w:val="28"/>
        </w:rPr>
        <w:t>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Кибрик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7D79A3" w:rsidSect="00C7207C">
      <w:footerReference w:type="default" r:id="rId7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47" w:rsidRDefault="007D0F47">
      <w:r>
        <w:separator/>
      </w:r>
    </w:p>
  </w:endnote>
  <w:endnote w:type="continuationSeparator" w:id="0">
    <w:p w:rsidR="007D0F47" w:rsidRDefault="007D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917"/>
      <w:docPartObj>
        <w:docPartGallery w:val="Page Numbers (Bottom of Page)"/>
        <w:docPartUnique/>
      </w:docPartObj>
    </w:sdtPr>
    <w:sdtContent>
      <w:p w:rsidR="00A315AE" w:rsidRDefault="00EF2A59">
        <w:pPr>
          <w:pStyle w:val="ad"/>
          <w:jc w:val="center"/>
        </w:pPr>
        <w:fldSimple w:instr=" PAGE   \* MERGEFORMAT ">
          <w:r w:rsidR="000264D6">
            <w:rPr>
              <w:noProof/>
            </w:rPr>
            <w:t>6</w:t>
          </w:r>
        </w:fldSimple>
      </w:p>
    </w:sdtContent>
  </w:sdt>
  <w:p w:rsidR="00A315AE" w:rsidRDefault="00A315A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47" w:rsidRDefault="007D0F47">
      <w:r>
        <w:separator/>
      </w:r>
    </w:p>
  </w:footnote>
  <w:footnote w:type="continuationSeparator" w:id="0">
    <w:p w:rsidR="007D0F47" w:rsidRDefault="007D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D79A3"/>
    <w:rsid w:val="000264D6"/>
    <w:rsid w:val="00052437"/>
    <w:rsid w:val="000712FC"/>
    <w:rsid w:val="0009117E"/>
    <w:rsid w:val="000C2CFE"/>
    <w:rsid w:val="000D7919"/>
    <w:rsid w:val="001264B9"/>
    <w:rsid w:val="00191DE5"/>
    <w:rsid w:val="001B5B6F"/>
    <w:rsid w:val="001C6DB6"/>
    <w:rsid w:val="001E1585"/>
    <w:rsid w:val="001E4378"/>
    <w:rsid w:val="001E6066"/>
    <w:rsid w:val="001F0E48"/>
    <w:rsid w:val="002600F0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C0BF7"/>
    <w:rsid w:val="004D1BC5"/>
    <w:rsid w:val="00552B6C"/>
    <w:rsid w:val="005664E2"/>
    <w:rsid w:val="005A6F43"/>
    <w:rsid w:val="005C0533"/>
    <w:rsid w:val="00632E74"/>
    <w:rsid w:val="00657255"/>
    <w:rsid w:val="006609EB"/>
    <w:rsid w:val="00662E87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6F5E"/>
    <w:rsid w:val="008B2328"/>
    <w:rsid w:val="008E563B"/>
    <w:rsid w:val="008F231A"/>
    <w:rsid w:val="0094239D"/>
    <w:rsid w:val="00945FA0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10DFD"/>
    <w:rsid w:val="00B13AC6"/>
    <w:rsid w:val="00B32E31"/>
    <w:rsid w:val="00B36F91"/>
    <w:rsid w:val="00B96F8C"/>
    <w:rsid w:val="00BA27A9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A1E01"/>
    <w:rsid w:val="00CC3CD4"/>
    <w:rsid w:val="00CF20ED"/>
    <w:rsid w:val="00D32084"/>
    <w:rsid w:val="00D723CB"/>
    <w:rsid w:val="00DD4C17"/>
    <w:rsid w:val="00E45B7C"/>
    <w:rsid w:val="00E6231C"/>
    <w:rsid w:val="00EA3A1C"/>
    <w:rsid w:val="00ED14F4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8124</Words>
  <Characters>46310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27</cp:revision>
  <cp:lastPrinted>2012-12-10T12:48:00Z</cp:lastPrinted>
  <dcterms:created xsi:type="dcterms:W3CDTF">2013-02-11T11:45:00Z</dcterms:created>
  <dcterms:modified xsi:type="dcterms:W3CDTF">2014-05-12T09:09:00Z</dcterms:modified>
</cp:coreProperties>
</file>